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rsidP="00816C98">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Term of Reference (</w:t>
      </w:r>
      <w:proofErr w:type="spellStart"/>
      <w:r w:rsidRPr="000E3C4B">
        <w:rPr>
          <w:rFonts w:ascii="Cambria" w:hAnsi="Cambria" w:cs="Arial"/>
          <w:b/>
          <w:bCs/>
          <w:sz w:val="24"/>
        </w:rPr>
        <w:t>ToR</w:t>
      </w:r>
      <w:proofErr w:type="spellEnd"/>
      <w:r w:rsidRPr="000E3C4B">
        <w:rPr>
          <w:rFonts w:ascii="Cambria" w:hAnsi="Cambria" w:cs="Arial"/>
          <w:b/>
          <w:bCs/>
          <w:sz w:val="24"/>
        </w:rPr>
        <w:t xml:space="preserve">) for </w:t>
      </w:r>
    </w:p>
    <w:p w14:paraId="2EFFE892" w14:textId="539D5EE7" w:rsidR="00C02B6C" w:rsidRPr="000E3C4B" w:rsidRDefault="00D27CD3" w:rsidP="00816C98">
      <w:pPr>
        <w:pStyle w:val="Style"/>
        <w:widowControl/>
        <w:autoSpaceDE/>
        <w:adjustRightInd/>
        <w:ind w:left="720" w:hanging="720"/>
        <w:jc w:val="center"/>
        <w:rPr>
          <w:rFonts w:ascii="Cambria" w:hAnsi="Cambria" w:cs="Arial"/>
          <w:b/>
          <w:bCs/>
          <w:sz w:val="24"/>
        </w:rPr>
      </w:pPr>
      <w:r>
        <w:rPr>
          <w:rFonts w:ascii="Cambria" w:hAnsi="Cambria" w:cs="Arial"/>
          <w:b/>
          <w:bCs/>
          <w:sz w:val="24"/>
        </w:rPr>
        <w:t>t</w:t>
      </w:r>
      <w:r w:rsidR="00B457CE" w:rsidRPr="000E3C4B">
        <w:rPr>
          <w:rFonts w:ascii="Cambria" w:hAnsi="Cambria" w:cs="Arial"/>
          <w:b/>
          <w:bCs/>
          <w:sz w:val="24"/>
        </w:rPr>
        <w:t xml:space="preserve">he Position of </w:t>
      </w:r>
      <w:r w:rsidR="00261D89" w:rsidRPr="00261D89">
        <w:rPr>
          <w:rFonts w:ascii="Cambria" w:hAnsi="Cambria" w:cs="Arial"/>
          <w:b/>
          <w:bCs/>
          <w:sz w:val="24"/>
        </w:rPr>
        <w:t>Admin and Accounts Officer</w:t>
      </w:r>
      <w:r w:rsidR="00B457CE" w:rsidRPr="000E3C4B">
        <w:rPr>
          <w:rFonts w:ascii="Cambria" w:hAnsi="Cambria" w:cs="Arial"/>
          <w:b/>
          <w:bCs/>
          <w:sz w:val="24"/>
        </w:rPr>
        <w:t xml:space="preserve"> under </w:t>
      </w:r>
    </w:p>
    <w:p w14:paraId="0BBFC1DD" w14:textId="333D491F" w:rsidR="00C02B6C" w:rsidRPr="000E3C4B" w:rsidRDefault="00775F82" w:rsidP="00816C98">
      <w:pPr>
        <w:spacing w:after="0" w:line="276" w:lineRule="auto"/>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816C98">
      <w:pPr>
        <w:pStyle w:val="Style"/>
        <w:widowControl/>
        <w:autoSpaceDE/>
        <w:adjustRightInd/>
        <w:spacing w:line="276" w:lineRule="auto"/>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816C98">
            <w:pPr>
              <w:pStyle w:val="Style"/>
              <w:widowControl/>
              <w:autoSpaceDE/>
              <w:adjustRightInd/>
              <w:spacing w:line="276" w:lineRule="auto"/>
              <w:jc w:val="both"/>
              <w:rPr>
                <w:rFonts w:ascii="Cambria" w:hAnsi="Cambria" w:cs="Arial"/>
                <w:bCs/>
                <w:sz w:val="22"/>
                <w:szCs w:val="22"/>
              </w:rPr>
            </w:pPr>
            <w:r>
              <w:rPr>
                <w:rFonts w:ascii="Cambria" w:hAnsi="Cambria" w:cs="Arial"/>
                <w:bCs/>
                <w:sz w:val="22"/>
                <w:szCs w:val="22"/>
              </w:rPr>
              <w:t>:</w:t>
            </w:r>
          </w:p>
        </w:tc>
        <w:tc>
          <w:tcPr>
            <w:tcW w:w="3363" w:type="pct"/>
          </w:tcPr>
          <w:p w14:paraId="5970A9F7" w14:textId="4CAF9AF6" w:rsidR="007720C9" w:rsidRPr="000E3C4B" w:rsidRDefault="00261D89" w:rsidP="00816C98">
            <w:pPr>
              <w:pStyle w:val="Style"/>
              <w:widowControl/>
              <w:autoSpaceDE/>
              <w:adjustRightInd/>
              <w:spacing w:line="276" w:lineRule="auto"/>
              <w:jc w:val="both"/>
              <w:rPr>
                <w:rFonts w:ascii="Cambria" w:hAnsi="Cambria" w:cs="Arial"/>
                <w:b/>
                <w:bCs/>
                <w:sz w:val="24"/>
              </w:rPr>
            </w:pPr>
            <w:r>
              <w:rPr>
                <w:rFonts w:ascii="Cambria" w:hAnsi="Cambria" w:cs="Arial"/>
                <w:bCs/>
                <w:sz w:val="22"/>
                <w:szCs w:val="22"/>
              </w:rPr>
              <w:t>Admin and Accounts Officer</w:t>
            </w:r>
          </w:p>
        </w:tc>
      </w:tr>
      <w:tr w:rsidR="007720C9" w:rsidRPr="000E3C4B" w14:paraId="6640298A" w14:textId="77777777" w:rsidTr="007720C9">
        <w:tc>
          <w:tcPr>
            <w:tcW w:w="1484" w:type="pct"/>
          </w:tcPr>
          <w:p w14:paraId="63E26332" w14:textId="67474F97"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816C98">
            <w:pPr>
              <w:pStyle w:val="Style"/>
              <w:widowControl/>
              <w:autoSpaceDE/>
              <w:adjustRightInd/>
              <w:spacing w:line="276" w:lineRule="auto"/>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5977C6BB"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Cs/>
                <w:sz w:val="22"/>
                <w:szCs w:val="22"/>
              </w:rPr>
              <w:t>01</w:t>
            </w:r>
          </w:p>
        </w:tc>
      </w:tr>
      <w:tr w:rsidR="007720C9" w:rsidRPr="000E3C4B" w14:paraId="2A4283FA" w14:textId="77777777" w:rsidTr="007720C9">
        <w:tc>
          <w:tcPr>
            <w:tcW w:w="1484" w:type="pct"/>
          </w:tcPr>
          <w:p w14:paraId="4686736A" w14:textId="384AEE62"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816C98">
            <w:pPr>
              <w:pStyle w:val="Style"/>
              <w:widowControl/>
              <w:autoSpaceDE/>
              <w:adjustRightInd/>
              <w:spacing w:line="276" w:lineRule="auto"/>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2DA48638" w:rsidR="007720C9" w:rsidRPr="000E3C4B" w:rsidRDefault="00D06730" w:rsidP="00816C98">
            <w:pPr>
              <w:pStyle w:val="Style"/>
              <w:widowControl/>
              <w:autoSpaceDE/>
              <w:adjustRightInd/>
              <w:spacing w:line="276" w:lineRule="auto"/>
              <w:jc w:val="both"/>
              <w:rPr>
                <w:rFonts w:ascii="Cambria" w:hAnsi="Cambria" w:cs="Arial"/>
                <w:b/>
                <w:bCs/>
                <w:sz w:val="24"/>
              </w:rPr>
            </w:pPr>
            <w:proofErr w:type="spellStart"/>
            <w:r>
              <w:rPr>
                <w:rFonts w:ascii="Cambria" w:hAnsi="Cambria" w:cs="Arial"/>
                <w:bCs/>
                <w:sz w:val="22"/>
                <w:szCs w:val="22"/>
              </w:rPr>
              <w:t>Charfassion</w:t>
            </w:r>
            <w:proofErr w:type="spellEnd"/>
            <w:r>
              <w:rPr>
                <w:rFonts w:ascii="Cambria" w:hAnsi="Cambria" w:cs="Arial"/>
                <w:bCs/>
                <w:sz w:val="22"/>
                <w:szCs w:val="22"/>
              </w:rPr>
              <w:t xml:space="preserve"> and </w:t>
            </w:r>
            <w:proofErr w:type="spellStart"/>
            <w:r>
              <w:rPr>
                <w:rFonts w:ascii="Cambria" w:hAnsi="Cambria" w:cs="Arial"/>
                <w:bCs/>
                <w:sz w:val="22"/>
                <w:szCs w:val="22"/>
              </w:rPr>
              <w:t>Monpura</w:t>
            </w:r>
            <w:proofErr w:type="spellEnd"/>
            <w:r w:rsidR="007720C9" w:rsidRPr="000E3C4B">
              <w:rPr>
                <w:rFonts w:ascii="Cambria" w:hAnsi="Cambria" w:cs="Arial"/>
                <w:bCs/>
                <w:sz w:val="22"/>
                <w:szCs w:val="22"/>
              </w:rPr>
              <w:t xml:space="preserve"> </w:t>
            </w:r>
            <w:proofErr w:type="spellStart"/>
            <w:r w:rsidR="007720C9" w:rsidRPr="000E3C4B">
              <w:rPr>
                <w:rFonts w:ascii="Cambria" w:hAnsi="Cambria" w:cs="Arial"/>
                <w:bCs/>
                <w:sz w:val="22"/>
                <w:szCs w:val="22"/>
              </w:rPr>
              <w:t>Upazila</w:t>
            </w:r>
            <w:proofErr w:type="spellEnd"/>
            <w:r w:rsidR="007720C9" w:rsidRPr="000E3C4B">
              <w:rPr>
                <w:rFonts w:ascii="Cambria" w:hAnsi="Cambria" w:cs="Arial"/>
                <w:bCs/>
                <w:sz w:val="22"/>
                <w:szCs w:val="22"/>
              </w:rPr>
              <w:t xml:space="preserve"> of</w:t>
            </w:r>
            <w:r>
              <w:rPr>
                <w:rFonts w:ascii="Cambria" w:hAnsi="Cambria" w:cs="Arial"/>
                <w:bCs/>
                <w:sz w:val="22"/>
                <w:szCs w:val="22"/>
              </w:rPr>
              <w:t xml:space="preserve"> Bhola</w:t>
            </w:r>
            <w:r w:rsidR="007720C9" w:rsidRPr="000E3C4B">
              <w:rPr>
                <w:rFonts w:ascii="Cambria" w:hAnsi="Cambria" w:cs="Arial"/>
                <w:bCs/>
                <w:sz w:val="22"/>
                <w:szCs w:val="22"/>
              </w:rPr>
              <w:t xml:space="preserve"> </w:t>
            </w:r>
            <w:r w:rsidR="003E3C83">
              <w:rPr>
                <w:rFonts w:ascii="Cambria" w:hAnsi="Cambria" w:cs="Arial"/>
                <w:bCs/>
                <w:sz w:val="22"/>
                <w:szCs w:val="22"/>
              </w:rPr>
              <w:t>District</w:t>
            </w:r>
            <w:r w:rsidR="00261D89">
              <w:rPr>
                <w:rFonts w:ascii="Cambria" w:hAnsi="Cambria" w:cs="Arial"/>
                <w:bCs/>
                <w:sz w:val="22"/>
                <w:szCs w:val="22"/>
              </w:rPr>
              <w:t>.</w:t>
            </w:r>
          </w:p>
        </w:tc>
      </w:tr>
      <w:tr w:rsidR="007720C9" w:rsidRPr="000E3C4B" w14:paraId="7C6E2D7A" w14:textId="77777777" w:rsidTr="007720C9">
        <w:tc>
          <w:tcPr>
            <w:tcW w:w="1484" w:type="pct"/>
          </w:tcPr>
          <w:p w14:paraId="54CDD5E6" w14:textId="1557570C"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Reports to</w:t>
            </w:r>
          </w:p>
        </w:tc>
        <w:tc>
          <w:tcPr>
            <w:tcW w:w="153" w:type="pct"/>
          </w:tcPr>
          <w:p w14:paraId="1E9A402A" w14:textId="5ED2B98C" w:rsidR="007720C9" w:rsidRPr="000E3C4B" w:rsidRDefault="007720C9" w:rsidP="00816C98">
            <w:pPr>
              <w:pStyle w:val="Style"/>
              <w:widowControl/>
              <w:autoSpaceDE/>
              <w:adjustRightInd/>
              <w:spacing w:line="276" w:lineRule="auto"/>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1DF746AD"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Cs/>
                <w:sz w:val="22"/>
                <w:szCs w:val="22"/>
              </w:rPr>
              <w:t xml:space="preserve">Project </w:t>
            </w:r>
            <w:r w:rsidR="008F0B7A">
              <w:rPr>
                <w:rFonts w:ascii="Cambria" w:hAnsi="Cambria" w:cs="Arial"/>
                <w:bCs/>
                <w:sz w:val="22"/>
                <w:szCs w:val="22"/>
              </w:rPr>
              <w:t>Coordinator (PC)</w:t>
            </w:r>
          </w:p>
        </w:tc>
      </w:tr>
      <w:tr w:rsidR="007720C9" w:rsidRPr="000E3C4B" w14:paraId="6D507781" w14:textId="77777777" w:rsidTr="007720C9">
        <w:tc>
          <w:tcPr>
            <w:tcW w:w="1484" w:type="pct"/>
          </w:tcPr>
          <w:p w14:paraId="29D389D9" w14:textId="4FABB956"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816C98">
            <w:pPr>
              <w:pStyle w:val="Style"/>
              <w:widowControl/>
              <w:autoSpaceDE/>
              <w:adjustRightInd/>
              <w:spacing w:line="276" w:lineRule="auto"/>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816C98">
            <w:pPr>
              <w:pStyle w:val="Style"/>
              <w:widowControl/>
              <w:autoSpaceDE/>
              <w:adjustRightInd/>
              <w:spacing w:line="276" w:lineRule="auto"/>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26B0B501"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Cs/>
                <w:sz w:val="22"/>
                <w:szCs w:val="22"/>
              </w:rPr>
              <w:t xml:space="preserve">Monthly BDT </w:t>
            </w:r>
            <w:r w:rsidR="008F0B7A">
              <w:rPr>
                <w:rFonts w:ascii="Cambria" w:hAnsi="Cambria" w:cs="Arial"/>
                <w:bCs/>
                <w:sz w:val="22"/>
                <w:szCs w:val="22"/>
              </w:rPr>
              <w:t>45</w:t>
            </w:r>
            <w:r w:rsidRPr="000E3C4B">
              <w:rPr>
                <w:rFonts w:ascii="Cambria" w:hAnsi="Cambria" w:cs="Arial"/>
                <w:bCs/>
                <w:sz w:val="22"/>
                <w:szCs w:val="22"/>
              </w:rPr>
              <w:t>,000/- and other admissible benefits</w:t>
            </w:r>
          </w:p>
        </w:tc>
      </w:tr>
      <w:tr w:rsidR="007720C9" w:rsidRPr="000E3C4B" w14:paraId="6D0A25BF" w14:textId="77777777" w:rsidTr="007720C9">
        <w:tc>
          <w:tcPr>
            <w:tcW w:w="1484" w:type="pct"/>
          </w:tcPr>
          <w:p w14:paraId="30682A52" w14:textId="2AEB730B"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816C98">
            <w:pPr>
              <w:pStyle w:val="Style"/>
              <w:widowControl/>
              <w:autoSpaceDE/>
              <w:adjustRightInd/>
              <w:spacing w:line="276" w:lineRule="auto"/>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31918E58"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Cs/>
                <w:sz w:val="22"/>
                <w:szCs w:val="22"/>
              </w:rPr>
              <w:t>Maximum 4</w:t>
            </w:r>
            <w:r w:rsidR="008F0B7A">
              <w:rPr>
                <w:rFonts w:ascii="Cambria" w:hAnsi="Cambria" w:cs="Arial"/>
                <w:bCs/>
                <w:sz w:val="22"/>
                <w:szCs w:val="22"/>
              </w:rPr>
              <w:t>0</w:t>
            </w:r>
            <w:r w:rsidRPr="000E3C4B">
              <w:rPr>
                <w:rFonts w:ascii="Cambria" w:hAnsi="Cambria" w:cs="Arial"/>
                <w:bCs/>
                <w:sz w:val="22"/>
                <w:szCs w:val="22"/>
              </w:rPr>
              <w:t xml:space="preserve"> years</w:t>
            </w:r>
          </w:p>
        </w:tc>
      </w:tr>
      <w:tr w:rsidR="007720C9" w:rsidRPr="000E3C4B" w14:paraId="10891AA2" w14:textId="77777777" w:rsidTr="007720C9">
        <w:tc>
          <w:tcPr>
            <w:tcW w:w="1484" w:type="pct"/>
          </w:tcPr>
          <w:p w14:paraId="3956EF79" w14:textId="4DDDC2C9" w:rsidR="007720C9" w:rsidRPr="000E3C4B" w:rsidRDefault="007720C9" w:rsidP="00816C98">
            <w:pPr>
              <w:pStyle w:val="Style"/>
              <w:widowControl/>
              <w:autoSpaceDE/>
              <w:adjustRightInd/>
              <w:spacing w:line="276" w:lineRule="auto"/>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816C98">
            <w:pPr>
              <w:pStyle w:val="Style"/>
              <w:widowControl/>
              <w:autoSpaceDE/>
              <w:adjustRightInd/>
              <w:spacing w:line="276" w:lineRule="auto"/>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56A94031" w:rsidR="007720C9" w:rsidRPr="000E3C4B" w:rsidRDefault="007720C9" w:rsidP="00816C98">
            <w:pPr>
              <w:pStyle w:val="Style"/>
              <w:widowControl/>
              <w:autoSpaceDE/>
              <w:adjustRightInd/>
              <w:spacing w:line="276" w:lineRule="auto"/>
              <w:jc w:val="both"/>
              <w:rPr>
                <w:rFonts w:ascii="Cambria" w:hAnsi="Cambria" w:cs="Arial"/>
                <w:b/>
                <w:bCs/>
                <w:sz w:val="24"/>
              </w:rPr>
            </w:pPr>
            <w:bookmarkStart w:id="0" w:name="_Hlk160961778"/>
            <w:bookmarkStart w:id="1" w:name="_Hlk160976039"/>
            <w:r w:rsidRPr="000E3C4B">
              <w:rPr>
                <w:rFonts w:ascii="Cambria" w:hAnsi="Cambria" w:cs="Arial"/>
                <w:bCs/>
                <w:sz w:val="22"/>
                <w:szCs w:val="22"/>
              </w:rPr>
              <w:t>Minimum</w:t>
            </w:r>
            <w:r w:rsidRPr="000E3C4B">
              <w:rPr>
                <w:rFonts w:ascii="Cambria" w:hAnsi="Cambria" w:cs="Arial"/>
                <w:b/>
                <w:sz w:val="22"/>
                <w:szCs w:val="22"/>
              </w:rPr>
              <w:t xml:space="preserve"> </w:t>
            </w:r>
            <w:r w:rsidR="008F0B7A">
              <w:rPr>
                <w:rFonts w:ascii="Cambria" w:hAnsi="Cambria" w:cs="Arial"/>
                <w:bCs/>
                <w:sz w:val="22"/>
                <w:szCs w:val="22"/>
              </w:rPr>
              <w:t>5</w:t>
            </w:r>
            <w:r w:rsidRPr="000E3C4B">
              <w:rPr>
                <w:rFonts w:ascii="Cambria" w:hAnsi="Cambria" w:cs="Arial"/>
                <w:bCs/>
                <w:sz w:val="22"/>
                <w:szCs w:val="22"/>
              </w:rPr>
              <w:t xml:space="preserve"> years</w:t>
            </w:r>
            <w:r>
              <w:rPr>
                <w:rFonts w:ascii="Cambria" w:hAnsi="Cambria" w:cs="Arial"/>
                <w:bCs/>
                <w:sz w:val="22"/>
                <w:szCs w:val="22"/>
              </w:rPr>
              <w:t xml:space="preserve"> with at least </w:t>
            </w:r>
            <w:r w:rsidR="008F0B7A">
              <w:rPr>
                <w:rFonts w:ascii="Cambria" w:hAnsi="Cambria" w:cs="Arial"/>
                <w:bCs/>
                <w:sz w:val="22"/>
                <w:szCs w:val="22"/>
              </w:rPr>
              <w:t>2</w:t>
            </w:r>
            <w:r>
              <w:rPr>
                <w:rFonts w:ascii="Cambria" w:hAnsi="Cambria" w:cs="Arial"/>
                <w:bCs/>
                <w:sz w:val="22"/>
                <w:szCs w:val="22"/>
              </w:rPr>
              <w:t xml:space="preserve"> years of professional </w:t>
            </w:r>
            <w:r w:rsidR="008F0B7A">
              <w:rPr>
                <w:rFonts w:ascii="Cambria" w:hAnsi="Cambria" w:cs="Arial"/>
                <w:bCs/>
                <w:sz w:val="22"/>
                <w:szCs w:val="22"/>
              </w:rPr>
              <w:t>accounts and financial</w:t>
            </w:r>
            <w:r>
              <w:rPr>
                <w:rFonts w:ascii="Cambria" w:hAnsi="Cambria" w:cs="Arial"/>
                <w:bCs/>
                <w:sz w:val="22"/>
                <w:szCs w:val="22"/>
              </w:rPr>
              <w:t xml:space="preserve"> management experience</w:t>
            </w:r>
            <w:bookmarkEnd w:id="0"/>
            <w:r w:rsidR="00D532AA">
              <w:rPr>
                <w:rFonts w:ascii="Cambria" w:hAnsi="Cambria" w:cs="Arial"/>
                <w:bCs/>
                <w:sz w:val="22"/>
                <w:szCs w:val="22"/>
              </w:rPr>
              <w:t>.</w:t>
            </w:r>
            <w:bookmarkEnd w:id="1"/>
          </w:p>
        </w:tc>
      </w:tr>
    </w:tbl>
    <w:p w14:paraId="517A6E30" w14:textId="77777777" w:rsidR="00775F82" w:rsidRPr="00420244" w:rsidRDefault="00775F82" w:rsidP="00816C98">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rsidP="00816C98">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594A647E" w:rsidR="00420244" w:rsidRPr="00F204B5" w:rsidRDefault="00420244" w:rsidP="00816C98">
      <w:pPr>
        <w:pStyle w:val="Style"/>
        <w:spacing w:line="276" w:lineRule="auto"/>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climate-sensitive.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Satkhira, Barguna,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hyperlink r:id="rId7" w:history="1">
        <w:r w:rsidR="004C602A" w:rsidRPr="005778F7">
          <w:rPr>
            <w:rStyle w:val="Hyperlink"/>
            <w:rFonts w:ascii="Cambria" w:hAnsi="Cambria" w:cstheme="majorBidi"/>
            <w:sz w:val="24"/>
          </w:rPr>
          <w:t>https://www.greenclimate.fund/project/fp206</w:t>
        </w:r>
      </w:hyperlink>
      <w:r w:rsidRPr="00F204B5">
        <w:rPr>
          <w:rFonts w:ascii="Cambria" w:hAnsi="Cambria" w:cstheme="majorBidi"/>
          <w:sz w:val="24"/>
        </w:rPr>
        <w:t>).</w:t>
      </w:r>
      <w:r w:rsidR="004C602A">
        <w:rPr>
          <w:rFonts w:ascii="Cambria" w:hAnsi="Cambria" w:cstheme="majorBidi"/>
          <w:sz w:val="24"/>
        </w:rPr>
        <w:t xml:space="preserve"> </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8"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816C98">
      <w:pPr>
        <w:pStyle w:val="BodyText2"/>
        <w:spacing w:before="0" w:line="276" w:lineRule="auto"/>
        <w:jc w:val="both"/>
        <w:rPr>
          <w:rFonts w:ascii="Cambria" w:hAnsi="Cambria" w:cs="Arial"/>
          <w:b/>
          <w:sz w:val="14"/>
          <w:szCs w:val="14"/>
        </w:rPr>
      </w:pPr>
    </w:p>
    <w:p w14:paraId="0769271F" w14:textId="2E2418C2" w:rsidR="00C02B6C" w:rsidRPr="00420244" w:rsidRDefault="00D06730" w:rsidP="00816C98">
      <w:pPr>
        <w:spacing w:after="0" w:line="276" w:lineRule="auto"/>
        <w:ind w:right="4"/>
        <w:jc w:val="both"/>
        <w:rPr>
          <w:rFonts w:ascii="Cambria" w:hAnsi="Cambria" w:cs="Arial"/>
          <w:color w:val="FF0000"/>
          <w:sz w:val="24"/>
          <w:szCs w:val="24"/>
        </w:rPr>
      </w:pP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00420244" w:rsidRPr="00420244">
        <w:rPr>
          <w:rFonts w:ascii="Cambria" w:hAnsi="Cambria" w:cs="Times New Roman"/>
          <w:bCs/>
          <w:sz w:val="24"/>
          <w:szCs w:val="24"/>
        </w:rPr>
        <w:t xml:space="preserve"> 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proofErr w:type="spellStart"/>
      <w:r>
        <w:rPr>
          <w:rFonts w:ascii="Cambria" w:hAnsi="Cambria" w:cs="Times New Roman"/>
          <w:bCs/>
          <w:sz w:val="24"/>
          <w:szCs w:val="24"/>
        </w:rPr>
        <w:t>Charfassion</w:t>
      </w:r>
      <w:proofErr w:type="spellEnd"/>
      <w:r>
        <w:rPr>
          <w:rFonts w:ascii="Cambria" w:hAnsi="Cambria" w:cs="Times New Roman"/>
          <w:bCs/>
          <w:sz w:val="24"/>
          <w:szCs w:val="24"/>
        </w:rPr>
        <w:t xml:space="preserve"> and </w:t>
      </w:r>
      <w:proofErr w:type="spellStart"/>
      <w:r>
        <w:rPr>
          <w:rFonts w:ascii="Cambria" w:hAnsi="Cambria" w:cs="Times New Roman"/>
          <w:bCs/>
          <w:sz w:val="24"/>
          <w:szCs w:val="24"/>
        </w:rPr>
        <w:t>Monpura</w:t>
      </w:r>
      <w:proofErr w:type="spellEnd"/>
      <w:r>
        <w:rPr>
          <w:rFonts w:ascii="Cambria" w:hAnsi="Cambria" w:cs="Times New Roman"/>
          <w:bCs/>
          <w:sz w:val="24"/>
          <w:szCs w:val="24"/>
        </w:rPr>
        <w:t xml:space="preserve"> </w:t>
      </w:r>
      <w:proofErr w:type="spellStart"/>
      <w:r>
        <w:rPr>
          <w:rFonts w:ascii="Cambria" w:hAnsi="Cambria" w:cs="Times New Roman"/>
          <w:bCs/>
          <w:sz w:val="24"/>
          <w:szCs w:val="24"/>
        </w:rPr>
        <w:t>Upazila</w:t>
      </w:r>
      <w:proofErr w:type="spellEnd"/>
      <w:r>
        <w:rPr>
          <w:rFonts w:ascii="Cambria" w:hAnsi="Cambria" w:cs="Times New Roman"/>
          <w:bCs/>
          <w:sz w:val="24"/>
          <w:szCs w:val="24"/>
        </w:rPr>
        <w:t xml:space="preserve"> of </w:t>
      </w:r>
      <w:r>
        <w:rPr>
          <w:rFonts w:ascii="Cambria" w:hAnsi="Cambria" w:cs="Arial"/>
          <w:bCs/>
        </w:rPr>
        <w:t>Bhola</w:t>
      </w:r>
      <w:r w:rsidRPr="000E3C4B">
        <w:rPr>
          <w:rFonts w:ascii="Cambria" w:hAnsi="Cambria" w:cs="Arial"/>
          <w:bCs/>
        </w:rPr>
        <w:t xml:space="preserve"> </w:t>
      </w:r>
      <w:r>
        <w:rPr>
          <w:rFonts w:ascii="Cambria" w:hAnsi="Cambria" w:cs="Arial"/>
          <w:bCs/>
        </w:rPr>
        <w:t>District</w:t>
      </w:r>
      <w:r w:rsidR="00420244" w:rsidRPr="00420244">
        <w:rPr>
          <w:rFonts w:ascii="Cambria" w:hAnsi="Cambria" w:cs="Times New Roman"/>
          <w:bCs/>
          <w:sz w:val="24"/>
          <w:szCs w:val="24"/>
        </w:rPr>
        <w:t xml:space="preserve"> an Implementing Entity (IE) of the RHL Project. </w:t>
      </w:r>
      <w:r w:rsidR="00420244" w:rsidRPr="00420244">
        <w:rPr>
          <w:rFonts w:ascii="Cambria" w:hAnsi="Cambria"/>
          <w:bCs/>
          <w:sz w:val="24"/>
          <w:szCs w:val="24"/>
        </w:rPr>
        <w:t xml:space="preserve">For implementing the Project, </w:t>
      </w: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bCs/>
          <w:sz w:val="24"/>
          <w:szCs w:val="24"/>
        </w:rPr>
        <w:lastRenderedPageBreak/>
        <w:t>is seeking qualified candidates for the "</w:t>
      </w:r>
      <w:r w:rsidR="00BC0618" w:rsidRPr="00BC0618">
        <w:rPr>
          <w:rFonts w:ascii="Cambria" w:hAnsi="Cambria" w:cs="Arial"/>
          <w:bCs/>
        </w:rPr>
        <w:t xml:space="preserve"> </w:t>
      </w:r>
      <w:r w:rsidR="00BC0618">
        <w:rPr>
          <w:rFonts w:ascii="Cambria" w:hAnsi="Cambria" w:cs="Arial"/>
          <w:bCs/>
        </w:rPr>
        <w:t>Admin and Accounts Officer</w:t>
      </w:r>
      <w:r w:rsidR="00420244" w:rsidRPr="00420244">
        <w:rPr>
          <w:rFonts w:ascii="Cambria" w:hAnsi="Cambria"/>
          <w:bCs/>
          <w:sz w:val="24"/>
          <w:szCs w:val="24"/>
        </w:rPr>
        <w:t>” post for its Project Management Unit (PMU).</w:t>
      </w:r>
      <w:r w:rsidR="00A76F5A" w:rsidRPr="00420244">
        <w:rPr>
          <w:rFonts w:ascii="Cambria" w:hAnsi="Cambria" w:cs="Arial"/>
          <w:b/>
          <w:bCs/>
          <w:color w:val="FF0000"/>
          <w:sz w:val="24"/>
          <w:szCs w:val="24"/>
          <w:lang w:val="en-GB"/>
        </w:rPr>
        <w:t xml:space="preserve"> </w:t>
      </w:r>
    </w:p>
    <w:p w14:paraId="02813BF9" w14:textId="1BBA1518" w:rsidR="00C02B6C" w:rsidRPr="000E3C4B" w:rsidRDefault="00420244" w:rsidP="00816C98">
      <w:pPr>
        <w:spacing w:after="0"/>
        <w:rPr>
          <w:rFonts w:ascii="Cambria" w:hAnsi="Cambria"/>
          <w:sz w:val="24"/>
          <w:szCs w:val="24"/>
        </w:rPr>
      </w:pPr>
      <w:r>
        <w:rPr>
          <w:rFonts w:ascii="Cambria" w:eastAsia="Calibri" w:hAnsi="Cambria" w:cs="Calibri"/>
          <w:b/>
          <w:bCs/>
          <w:sz w:val="24"/>
          <w:szCs w:val="24"/>
        </w:rPr>
        <w:t>3</w:t>
      </w:r>
      <w:r w:rsidR="00B457CE" w:rsidRPr="000E3C4B">
        <w:rPr>
          <w:rFonts w:ascii="Cambria" w:eastAsia="Calibri" w:hAnsi="Cambria" w:cs="Calibri"/>
          <w:b/>
          <w:bCs/>
          <w:sz w:val="24"/>
          <w:szCs w:val="24"/>
        </w:rPr>
        <w:t>. Key Responsibilities:</w:t>
      </w:r>
    </w:p>
    <w:p w14:paraId="43515041" w14:textId="3A057E7A" w:rsidR="00E777A1" w:rsidRDefault="00E777A1" w:rsidP="004C602A">
      <w:pPr>
        <w:pStyle w:val="ListParagraph"/>
        <w:numPr>
          <w:ilvl w:val="0"/>
          <w:numId w:val="1"/>
        </w:numPr>
        <w:spacing w:after="0"/>
        <w:jc w:val="both"/>
        <w:rPr>
          <w:rFonts w:ascii="Cambria" w:eastAsia="Calibri" w:hAnsi="Cambria" w:cs="Calibri"/>
          <w:sz w:val="24"/>
          <w:szCs w:val="24"/>
        </w:rPr>
      </w:pPr>
      <w:r w:rsidRPr="00E777A1">
        <w:rPr>
          <w:rFonts w:ascii="Cambria" w:eastAsia="Calibri" w:hAnsi="Cambria" w:cs="Calibri"/>
          <w:sz w:val="24"/>
          <w:szCs w:val="24"/>
        </w:rPr>
        <w:t xml:space="preserve">Support </w:t>
      </w:r>
      <w:r>
        <w:rPr>
          <w:rFonts w:ascii="Cambria" w:eastAsia="Calibri" w:hAnsi="Cambria" w:cs="Calibri"/>
          <w:sz w:val="24"/>
          <w:szCs w:val="24"/>
        </w:rPr>
        <w:t>PC</w:t>
      </w:r>
      <w:r w:rsidRPr="00E777A1">
        <w:rPr>
          <w:rFonts w:ascii="Cambria" w:eastAsia="Calibri" w:hAnsi="Cambria" w:cs="Calibri"/>
          <w:sz w:val="24"/>
          <w:szCs w:val="24"/>
        </w:rPr>
        <w:t xml:space="preserve"> to prepare budget monitoring and analysis for all pledges under operations, including accrual reports.</w:t>
      </w:r>
    </w:p>
    <w:p w14:paraId="33625774" w14:textId="77777777" w:rsidR="00D27CD3" w:rsidRPr="002113FF" w:rsidRDefault="00D27CD3" w:rsidP="00D27CD3">
      <w:pPr>
        <w:numPr>
          <w:ilvl w:val="0"/>
          <w:numId w:val="1"/>
        </w:numPr>
        <w:spacing w:after="0" w:line="276" w:lineRule="auto"/>
        <w:jc w:val="both"/>
        <w:rPr>
          <w:rFonts w:ascii="Times New Roman" w:hAnsi="Times New Roman" w:cs="Times New Roman"/>
          <w:sz w:val="24"/>
          <w:szCs w:val="24"/>
        </w:rPr>
      </w:pPr>
      <w:r w:rsidRPr="002113FF">
        <w:rPr>
          <w:rFonts w:ascii="Times New Roman" w:hAnsi="Times New Roman" w:cs="Times New Roman"/>
          <w:sz w:val="24"/>
          <w:szCs w:val="24"/>
        </w:rPr>
        <w:t xml:space="preserve">Maintain accounts following the International Accounting Standard (IAS) as adopted by the Institute of Chartered Accountants of Bangladesh (ICAB), </w:t>
      </w:r>
      <w:r>
        <w:rPr>
          <w:rFonts w:ascii="Times New Roman" w:hAnsi="Times New Roman" w:cs="Times New Roman"/>
          <w:sz w:val="24"/>
          <w:szCs w:val="24"/>
        </w:rPr>
        <w:t>based on</w:t>
      </w:r>
      <w:r w:rsidRPr="002113FF">
        <w:rPr>
          <w:rFonts w:ascii="Times New Roman" w:hAnsi="Times New Roman" w:cs="Times New Roman"/>
          <w:sz w:val="24"/>
          <w:szCs w:val="24"/>
        </w:rPr>
        <w:t xml:space="preserve"> Generally Accepted Accounting Principles.</w:t>
      </w:r>
    </w:p>
    <w:p w14:paraId="5EC1DA20" w14:textId="6DCD0C32" w:rsidR="00D27CD3" w:rsidRPr="002113FF" w:rsidRDefault="00D27CD3" w:rsidP="00D27CD3">
      <w:pPr>
        <w:numPr>
          <w:ilvl w:val="0"/>
          <w:numId w:val="1"/>
        </w:numPr>
        <w:spacing w:after="0" w:line="276" w:lineRule="auto"/>
        <w:jc w:val="both"/>
        <w:rPr>
          <w:rFonts w:ascii="Times New Roman" w:hAnsi="Times New Roman" w:cs="Times New Roman"/>
          <w:sz w:val="24"/>
          <w:szCs w:val="24"/>
        </w:rPr>
      </w:pPr>
      <w:r w:rsidRPr="002113FF">
        <w:rPr>
          <w:rFonts w:ascii="Times New Roman" w:hAnsi="Times New Roman" w:cs="Times New Roman"/>
          <w:sz w:val="24"/>
          <w:szCs w:val="24"/>
        </w:rPr>
        <w:t xml:space="preserve">Maintain separate books of accounts on an accrual basis under historical cost convention following the accounting manual for </w:t>
      </w:r>
      <w:r>
        <w:rPr>
          <w:rFonts w:ascii="Times New Roman" w:hAnsi="Times New Roman" w:cs="Times New Roman"/>
          <w:sz w:val="24"/>
          <w:szCs w:val="24"/>
        </w:rPr>
        <w:t xml:space="preserve">the </w:t>
      </w:r>
      <w:r w:rsidRPr="00B61F67">
        <w:rPr>
          <w:rFonts w:ascii="Times New Roman" w:hAnsi="Times New Roman" w:cs="Times New Roman"/>
          <w:sz w:val="24"/>
          <w:szCs w:val="24"/>
        </w:rPr>
        <w:t>daily preparation of software-based final accounts</w:t>
      </w:r>
      <w:r w:rsidRPr="002113FF">
        <w:rPr>
          <w:rFonts w:ascii="Times New Roman" w:hAnsi="Times New Roman" w:cs="Times New Roman"/>
          <w:sz w:val="24"/>
          <w:szCs w:val="24"/>
        </w:rPr>
        <w:t>.</w:t>
      </w:r>
    </w:p>
    <w:p w14:paraId="4DD9E76C" w14:textId="77777777" w:rsidR="00D27CD3" w:rsidRPr="002113FF" w:rsidRDefault="00D27CD3" w:rsidP="00D27CD3">
      <w:pPr>
        <w:numPr>
          <w:ilvl w:val="0"/>
          <w:numId w:val="1"/>
        </w:numPr>
        <w:spacing w:after="0" w:line="276" w:lineRule="auto"/>
        <w:jc w:val="both"/>
        <w:rPr>
          <w:rFonts w:ascii="Times New Roman" w:hAnsi="Times New Roman" w:cs="Times New Roman"/>
          <w:sz w:val="24"/>
          <w:szCs w:val="24"/>
        </w:rPr>
      </w:pPr>
      <w:r w:rsidRPr="002113FF">
        <w:rPr>
          <w:rFonts w:ascii="Times New Roman" w:hAnsi="Times New Roman" w:cs="Times New Roman"/>
          <w:sz w:val="24"/>
          <w:szCs w:val="24"/>
        </w:rPr>
        <w:t>Prepare financial statements and periodic Interim Unaudited Financial Reports (IUFRs) for the project.</w:t>
      </w:r>
    </w:p>
    <w:p w14:paraId="0772323D" w14:textId="77777777" w:rsidR="00FA772C" w:rsidRPr="00FA772C" w:rsidRDefault="00FA772C" w:rsidP="004C602A">
      <w:pPr>
        <w:pStyle w:val="ListParagraph"/>
        <w:numPr>
          <w:ilvl w:val="0"/>
          <w:numId w:val="1"/>
        </w:numPr>
        <w:spacing w:after="0"/>
        <w:jc w:val="both"/>
        <w:rPr>
          <w:rFonts w:ascii="Cambria" w:eastAsia="Calibri" w:hAnsi="Cambria" w:cs="Calibri"/>
          <w:sz w:val="24"/>
          <w:szCs w:val="24"/>
        </w:rPr>
      </w:pPr>
      <w:r w:rsidRPr="00FA772C">
        <w:rPr>
          <w:rFonts w:ascii="Cambria" w:eastAsia="Calibri" w:hAnsi="Cambria" w:cs="Calibri"/>
          <w:sz w:val="24"/>
          <w:szCs w:val="24"/>
        </w:rPr>
        <w:t>Monitor budgets and expenditures and contribute to budget planning and revision.</w:t>
      </w:r>
    </w:p>
    <w:p w14:paraId="42FE0336" w14:textId="1C694B12" w:rsidR="00FA772C" w:rsidRDefault="00FA772C" w:rsidP="004C602A">
      <w:pPr>
        <w:pStyle w:val="ListParagraph"/>
        <w:numPr>
          <w:ilvl w:val="0"/>
          <w:numId w:val="1"/>
        </w:numPr>
        <w:spacing w:after="0"/>
        <w:jc w:val="both"/>
        <w:rPr>
          <w:rFonts w:ascii="Cambria" w:eastAsia="Calibri" w:hAnsi="Cambria" w:cs="Calibri"/>
          <w:sz w:val="24"/>
          <w:szCs w:val="24"/>
        </w:rPr>
      </w:pPr>
      <w:r w:rsidRPr="00FA772C">
        <w:rPr>
          <w:rFonts w:ascii="Cambria" w:eastAsia="Calibri" w:hAnsi="Cambria" w:cs="Calibri"/>
          <w:sz w:val="24"/>
          <w:szCs w:val="24"/>
        </w:rPr>
        <w:t>Ensure the financial transactions are authorized, recorded, filed with adequate supporting documentation, and maintained</w:t>
      </w:r>
      <w:r w:rsidR="00E777A1">
        <w:rPr>
          <w:rFonts w:ascii="Cambria" w:eastAsia="Calibri" w:hAnsi="Cambria" w:cs="Calibri"/>
          <w:sz w:val="24"/>
          <w:szCs w:val="24"/>
        </w:rPr>
        <w:t xml:space="preserve"> with technical guidelines</w:t>
      </w:r>
      <w:r w:rsidRPr="00FA772C">
        <w:rPr>
          <w:rFonts w:ascii="Cambria" w:eastAsia="Calibri" w:hAnsi="Cambria" w:cs="Calibri"/>
          <w:sz w:val="24"/>
          <w:szCs w:val="24"/>
        </w:rPr>
        <w:t>.</w:t>
      </w:r>
    </w:p>
    <w:p w14:paraId="0E71BC65" w14:textId="37067DE8" w:rsidR="00E777A1" w:rsidRPr="00E777A1" w:rsidRDefault="00E777A1" w:rsidP="004C602A">
      <w:pPr>
        <w:pStyle w:val="ListParagraph"/>
        <w:numPr>
          <w:ilvl w:val="0"/>
          <w:numId w:val="1"/>
        </w:numPr>
        <w:spacing w:after="0"/>
        <w:jc w:val="both"/>
        <w:rPr>
          <w:rFonts w:ascii="Cambria" w:eastAsia="Calibri" w:hAnsi="Cambria" w:cs="Calibri"/>
          <w:sz w:val="24"/>
          <w:szCs w:val="24"/>
        </w:rPr>
      </w:pPr>
      <w:r w:rsidRPr="008F0B7A">
        <w:rPr>
          <w:rFonts w:ascii="Cambria" w:eastAsia="Calibri" w:hAnsi="Cambria" w:cs="Calibri"/>
          <w:sz w:val="24"/>
          <w:szCs w:val="24"/>
        </w:rPr>
        <w:t>Reconcile bank statements and other financial accounts.</w:t>
      </w:r>
    </w:p>
    <w:p w14:paraId="1F1E9510" w14:textId="6EE8CC7F" w:rsidR="008F0B7A" w:rsidRPr="008F0B7A" w:rsidRDefault="008F0B7A" w:rsidP="004C602A">
      <w:pPr>
        <w:pStyle w:val="ListParagraph"/>
        <w:numPr>
          <w:ilvl w:val="0"/>
          <w:numId w:val="1"/>
        </w:numPr>
        <w:spacing w:after="0"/>
        <w:jc w:val="both"/>
        <w:rPr>
          <w:rFonts w:ascii="Cambria" w:eastAsia="Calibri" w:hAnsi="Cambria" w:cs="Calibri"/>
          <w:sz w:val="24"/>
          <w:szCs w:val="24"/>
        </w:rPr>
      </w:pPr>
      <w:r w:rsidRPr="008F0B7A">
        <w:rPr>
          <w:rFonts w:ascii="Cambria" w:eastAsia="Calibri" w:hAnsi="Cambria" w:cs="Calibri"/>
          <w:sz w:val="24"/>
          <w:szCs w:val="24"/>
        </w:rPr>
        <w:t xml:space="preserve">Prepare and submit regular financial reports (monthly, quarterly, </w:t>
      </w:r>
      <w:r w:rsidR="00FA772C">
        <w:rPr>
          <w:rFonts w:ascii="Cambria" w:eastAsia="Calibri" w:hAnsi="Cambria" w:cs="Calibri"/>
          <w:sz w:val="24"/>
          <w:szCs w:val="24"/>
        </w:rPr>
        <w:t>half-yearly</w:t>
      </w:r>
      <w:r w:rsidR="0005507C">
        <w:rPr>
          <w:rFonts w:ascii="Cambria" w:eastAsia="Calibri" w:hAnsi="Cambria" w:cs="Calibri"/>
          <w:sz w:val="24"/>
          <w:szCs w:val="24"/>
        </w:rPr>
        <w:t>,</w:t>
      </w:r>
      <w:r w:rsidR="00FA772C">
        <w:rPr>
          <w:rFonts w:ascii="Cambria" w:eastAsia="Calibri" w:hAnsi="Cambria" w:cs="Calibri"/>
          <w:sz w:val="24"/>
          <w:szCs w:val="24"/>
        </w:rPr>
        <w:t xml:space="preserve"> </w:t>
      </w:r>
      <w:r w:rsidRPr="008F0B7A">
        <w:rPr>
          <w:rFonts w:ascii="Cambria" w:eastAsia="Calibri" w:hAnsi="Cambria" w:cs="Calibri"/>
          <w:sz w:val="24"/>
          <w:szCs w:val="24"/>
        </w:rPr>
        <w:t xml:space="preserve">and </w:t>
      </w:r>
      <w:r w:rsidR="00FA772C">
        <w:rPr>
          <w:rFonts w:ascii="Cambria" w:eastAsia="Calibri" w:hAnsi="Cambria" w:cs="Calibri"/>
          <w:sz w:val="24"/>
          <w:szCs w:val="24"/>
        </w:rPr>
        <w:t>year</w:t>
      </w:r>
      <w:r w:rsidRPr="008F0B7A">
        <w:rPr>
          <w:rFonts w:ascii="Cambria" w:eastAsia="Calibri" w:hAnsi="Cambria" w:cs="Calibri"/>
          <w:sz w:val="24"/>
          <w:szCs w:val="24"/>
        </w:rPr>
        <w:t xml:space="preserve">ly) to the </w:t>
      </w:r>
      <w:r w:rsidR="00FA772C">
        <w:rPr>
          <w:rFonts w:ascii="Cambria" w:eastAsia="Calibri" w:hAnsi="Cambria" w:cs="Calibri"/>
          <w:sz w:val="24"/>
          <w:szCs w:val="24"/>
        </w:rPr>
        <w:t>IE</w:t>
      </w:r>
      <w:r w:rsidRPr="008F0B7A">
        <w:rPr>
          <w:rFonts w:ascii="Cambria" w:eastAsia="Calibri" w:hAnsi="Cambria" w:cs="Calibri"/>
          <w:sz w:val="24"/>
          <w:szCs w:val="24"/>
        </w:rPr>
        <w:t xml:space="preserve"> and PKSF Management.</w:t>
      </w:r>
    </w:p>
    <w:p w14:paraId="734948E5" w14:textId="5C4AFBF0" w:rsidR="008F0B7A" w:rsidRDefault="008F0B7A" w:rsidP="004C602A">
      <w:pPr>
        <w:pStyle w:val="ListParagraph"/>
        <w:numPr>
          <w:ilvl w:val="0"/>
          <w:numId w:val="1"/>
        </w:numPr>
        <w:spacing w:after="0"/>
        <w:jc w:val="both"/>
        <w:rPr>
          <w:rFonts w:ascii="Cambria" w:eastAsia="Calibri" w:hAnsi="Cambria" w:cs="Calibri"/>
          <w:sz w:val="24"/>
          <w:szCs w:val="24"/>
        </w:rPr>
      </w:pPr>
      <w:r w:rsidRPr="008F0B7A">
        <w:rPr>
          <w:rFonts w:ascii="Cambria" w:eastAsia="Calibri" w:hAnsi="Cambria" w:cs="Calibri"/>
          <w:sz w:val="24"/>
          <w:szCs w:val="24"/>
        </w:rPr>
        <w:t>Ensure compliance with GCF &amp; PKSF's financial policies and procedures.</w:t>
      </w:r>
    </w:p>
    <w:p w14:paraId="43AFFE87" w14:textId="38F78B9D" w:rsidR="0005507C" w:rsidRPr="0005507C" w:rsidRDefault="0005507C" w:rsidP="004C602A">
      <w:pPr>
        <w:pStyle w:val="ListParagraph"/>
        <w:numPr>
          <w:ilvl w:val="0"/>
          <w:numId w:val="1"/>
        </w:numPr>
        <w:spacing w:after="0"/>
        <w:jc w:val="both"/>
        <w:rPr>
          <w:rFonts w:ascii="Cambria" w:eastAsia="Calibri" w:hAnsi="Cambria" w:cs="Calibri"/>
          <w:sz w:val="24"/>
          <w:szCs w:val="24"/>
        </w:rPr>
      </w:pPr>
      <w:r w:rsidRPr="0005507C">
        <w:rPr>
          <w:rFonts w:ascii="Cambria" w:eastAsia="Calibri" w:hAnsi="Cambria" w:cs="Calibri"/>
          <w:sz w:val="24"/>
          <w:szCs w:val="24"/>
        </w:rPr>
        <w:t xml:space="preserve">Process all procurements under the project </w:t>
      </w:r>
      <w:r w:rsidR="00480CBD">
        <w:rPr>
          <w:rFonts w:ascii="Cambria" w:eastAsia="Calibri" w:hAnsi="Cambria" w:cs="Calibri"/>
          <w:sz w:val="24"/>
          <w:szCs w:val="24"/>
        </w:rPr>
        <w:t>&amp;</w:t>
      </w:r>
      <w:r>
        <w:rPr>
          <w:rFonts w:ascii="Cambria" w:eastAsia="Calibri" w:hAnsi="Cambria" w:cs="Calibri"/>
          <w:sz w:val="24"/>
          <w:szCs w:val="24"/>
        </w:rPr>
        <w:t xml:space="preserve"> e</w:t>
      </w:r>
      <w:r w:rsidRPr="0005507C">
        <w:rPr>
          <w:rFonts w:ascii="Cambria" w:eastAsia="Calibri" w:hAnsi="Cambria" w:cs="Calibri"/>
          <w:sz w:val="24"/>
          <w:szCs w:val="24"/>
        </w:rPr>
        <w:t xml:space="preserve">nsure </w:t>
      </w:r>
      <w:proofErr w:type="spellStart"/>
      <w:r w:rsidRPr="0005507C">
        <w:rPr>
          <w:rFonts w:ascii="Cambria" w:eastAsia="Calibri" w:hAnsi="Cambria" w:cs="Calibri"/>
          <w:sz w:val="24"/>
          <w:szCs w:val="24"/>
        </w:rPr>
        <w:t>GoB</w:t>
      </w:r>
      <w:proofErr w:type="spellEnd"/>
      <w:r w:rsidRPr="0005507C">
        <w:rPr>
          <w:rFonts w:ascii="Cambria" w:eastAsia="Calibri" w:hAnsi="Cambria" w:cs="Calibri"/>
          <w:sz w:val="24"/>
          <w:szCs w:val="24"/>
        </w:rPr>
        <w:t>, PKSF and IE’s procurement rules, regulations, and guidelines are compiled by the project.</w:t>
      </w:r>
    </w:p>
    <w:p w14:paraId="5D7E8156" w14:textId="21D1AE12" w:rsidR="008F0B7A" w:rsidRPr="008F0B7A" w:rsidRDefault="008F0B7A" w:rsidP="004C602A">
      <w:pPr>
        <w:pStyle w:val="ListParagraph"/>
        <w:numPr>
          <w:ilvl w:val="0"/>
          <w:numId w:val="1"/>
        </w:numPr>
        <w:spacing w:after="0"/>
        <w:jc w:val="both"/>
        <w:rPr>
          <w:rFonts w:ascii="Cambria" w:eastAsia="Calibri" w:hAnsi="Cambria" w:cs="Calibri"/>
          <w:sz w:val="24"/>
          <w:szCs w:val="24"/>
        </w:rPr>
      </w:pPr>
      <w:r w:rsidRPr="008F0B7A">
        <w:rPr>
          <w:rFonts w:ascii="Cambria" w:eastAsia="Calibri" w:hAnsi="Cambria" w:cs="Calibri"/>
          <w:sz w:val="24"/>
          <w:szCs w:val="24"/>
        </w:rPr>
        <w:t xml:space="preserve">Process payments to project </w:t>
      </w:r>
      <w:r w:rsidR="0005507C">
        <w:rPr>
          <w:rFonts w:ascii="Cambria" w:eastAsia="Calibri" w:hAnsi="Cambria" w:cs="Calibri"/>
          <w:sz w:val="24"/>
          <w:szCs w:val="24"/>
        </w:rPr>
        <w:t>goods</w:t>
      </w:r>
      <w:r w:rsidRPr="008F0B7A">
        <w:rPr>
          <w:rFonts w:ascii="Cambria" w:eastAsia="Calibri" w:hAnsi="Cambria" w:cs="Calibri"/>
          <w:sz w:val="24"/>
          <w:szCs w:val="24"/>
        </w:rPr>
        <w:t xml:space="preserve"> and </w:t>
      </w:r>
      <w:r w:rsidR="0005507C">
        <w:rPr>
          <w:rFonts w:ascii="Cambria" w:eastAsia="Calibri" w:hAnsi="Cambria" w:cs="Calibri"/>
          <w:sz w:val="24"/>
          <w:szCs w:val="24"/>
        </w:rPr>
        <w:t>service providers</w:t>
      </w:r>
      <w:r w:rsidRPr="008F0B7A">
        <w:rPr>
          <w:rFonts w:ascii="Cambria" w:eastAsia="Calibri" w:hAnsi="Cambria" w:cs="Calibri"/>
          <w:sz w:val="24"/>
          <w:szCs w:val="24"/>
        </w:rPr>
        <w:t xml:space="preserve"> timel</w:t>
      </w:r>
      <w:r w:rsidR="0005507C">
        <w:rPr>
          <w:rFonts w:ascii="Cambria" w:eastAsia="Calibri" w:hAnsi="Cambria" w:cs="Calibri"/>
          <w:sz w:val="24"/>
          <w:szCs w:val="24"/>
        </w:rPr>
        <w:t>y</w:t>
      </w:r>
      <w:r w:rsidRPr="008F0B7A">
        <w:rPr>
          <w:rFonts w:ascii="Cambria" w:eastAsia="Calibri" w:hAnsi="Cambria" w:cs="Calibri"/>
          <w:sz w:val="24"/>
          <w:szCs w:val="24"/>
        </w:rPr>
        <w:t>.</w:t>
      </w:r>
    </w:p>
    <w:p w14:paraId="2729E1BD" w14:textId="4C3ED870" w:rsidR="00480CBD" w:rsidRDefault="00480CBD" w:rsidP="004C602A">
      <w:pPr>
        <w:pStyle w:val="ListParagraph"/>
        <w:numPr>
          <w:ilvl w:val="0"/>
          <w:numId w:val="1"/>
        </w:numPr>
        <w:spacing w:after="0"/>
        <w:jc w:val="both"/>
        <w:rPr>
          <w:rFonts w:ascii="Cambria" w:eastAsia="Calibri" w:hAnsi="Cambria" w:cs="Calibri"/>
          <w:sz w:val="24"/>
          <w:szCs w:val="24"/>
        </w:rPr>
      </w:pPr>
      <w:r w:rsidRPr="00FA772C">
        <w:rPr>
          <w:rFonts w:ascii="Cambria" w:eastAsia="Calibri" w:hAnsi="Cambria" w:cs="Calibri"/>
          <w:sz w:val="24"/>
          <w:szCs w:val="24"/>
        </w:rPr>
        <w:t>Prepare procurement plan of the project on an annual basis and keep updating the same</w:t>
      </w:r>
    </w:p>
    <w:p w14:paraId="60F07BA2" w14:textId="43285C34" w:rsidR="00FA772C" w:rsidRPr="00FA772C" w:rsidRDefault="00FA772C" w:rsidP="004C602A">
      <w:pPr>
        <w:pStyle w:val="ListParagraph"/>
        <w:numPr>
          <w:ilvl w:val="0"/>
          <w:numId w:val="1"/>
        </w:numPr>
        <w:spacing w:after="0"/>
        <w:jc w:val="both"/>
        <w:rPr>
          <w:rFonts w:ascii="Cambria" w:eastAsia="Calibri" w:hAnsi="Cambria" w:cs="Calibri"/>
          <w:sz w:val="24"/>
          <w:szCs w:val="24"/>
        </w:rPr>
      </w:pPr>
      <w:r w:rsidRPr="00FA772C">
        <w:rPr>
          <w:rFonts w:ascii="Cambria" w:eastAsia="Calibri" w:hAnsi="Cambria" w:cs="Calibri"/>
          <w:sz w:val="24"/>
          <w:szCs w:val="24"/>
        </w:rPr>
        <w:t xml:space="preserve">Ensure </w:t>
      </w:r>
      <w:r w:rsidR="00480CBD">
        <w:rPr>
          <w:rFonts w:ascii="Cambria" w:eastAsia="Calibri" w:hAnsi="Cambria" w:cs="Calibri"/>
          <w:sz w:val="24"/>
          <w:szCs w:val="24"/>
        </w:rPr>
        <w:t xml:space="preserve">the </w:t>
      </w:r>
      <w:r w:rsidRPr="00FA772C">
        <w:rPr>
          <w:rFonts w:ascii="Cambria" w:eastAsia="Calibri" w:hAnsi="Cambria" w:cs="Calibri"/>
          <w:sz w:val="24"/>
          <w:szCs w:val="24"/>
        </w:rPr>
        <w:t xml:space="preserve">Fixed Asset Register </w:t>
      </w:r>
      <w:r w:rsidR="00480CBD">
        <w:rPr>
          <w:rFonts w:ascii="Cambria" w:eastAsia="Calibri" w:hAnsi="Cambria" w:cs="Calibri"/>
          <w:sz w:val="24"/>
          <w:szCs w:val="24"/>
        </w:rPr>
        <w:t>is</w:t>
      </w:r>
      <w:r w:rsidRPr="00FA772C">
        <w:rPr>
          <w:rFonts w:ascii="Cambria" w:eastAsia="Calibri" w:hAnsi="Cambria" w:cs="Calibri"/>
          <w:sz w:val="24"/>
          <w:szCs w:val="24"/>
        </w:rPr>
        <w:t xml:space="preserve"> regularly updated </w:t>
      </w:r>
    </w:p>
    <w:p w14:paraId="30FC0012" w14:textId="77777777" w:rsidR="00C02B6C" w:rsidRPr="000E3C4B" w:rsidRDefault="00B457CE" w:rsidP="004C602A">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0E3C4B" w:rsidRDefault="00C02B6C" w:rsidP="004C602A">
      <w:pPr>
        <w:spacing w:after="0"/>
        <w:jc w:val="both"/>
        <w:rPr>
          <w:rFonts w:ascii="Cambria" w:eastAsia="Calibri" w:hAnsi="Cambria" w:cs="Calibri"/>
          <w:b/>
          <w:bCs/>
          <w:sz w:val="24"/>
          <w:szCs w:val="24"/>
        </w:rPr>
      </w:pPr>
    </w:p>
    <w:p w14:paraId="5B5ECB81" w14:textId="0CAD3929" w:rsidR="00C02B6C" w:rsidRPr="000E3C4B" w:rsidRDefault="00E0362B" w:rsidP="004C602A">
      <w:pPr>
        <w:spacing w:after="0"/>
        <w:jc w:val="both"/>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1D360EA1" w14:textId="4DF4E153" w:rsidR="005C18C5" w:rsidRDefault="00703B95" w:rsidP="004C602A">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Education: </w:t>
      </w:r>
      <w:r w:rsidR="00FB4673">
        <w:rPr>
          <w:rFonts w:ascii="Cambria" w:eastAsia="Calibri" w:hAnsi="Cambria" w:cs="Calibri"/>
          <w:sz w:val="24"/>
          <w:szCs w:val="24"/>
        </w:rPr>
        <w:t>At least a Bachelor’s degree in Accounts</w:t>
      </w:r>
      <w:r w:rsidR="00131FDD">
        <w:rPr>
          <w:rFonts w:ascii="Cambria" w:eastAsia="Calibri" w:hAnsi="Cambria" w:cs="Calibri"/>
          <w:sz w:val="24"/>
          <w:szCs w:val="24"/>
        </w:rPr>
        <w:t>/</w:t>
      </w:r>
      <w:r w:rsidR="00FB4673">
        <w:rPr>
          <w:rFonts w:ascii="Cambria" w:eastAsia="Calibri" w:hAnsi="Cambria" w:cs="Calibri"/>
          <w:sz w:val="24"/>
          <w:szCs w:val="24"/>
        </w:rPr>
        <w:t>Finance</w:t>
      </w:r>
      <w:r w:rsidR="00131FDD">
        <w:rPr>
          <w:rFonts w:ascii="Cambria" w:eastAsia="Calibri" w:hAnsi="Cambria" w:cs="Calibri"/>
          <w:sz w:val="24"/>
          <w:szCs w:val="24"/>
        </w:rPr>
        <w:t>/Business Administration.</w:t>
      </w:r>
    </w:p>
    <w:p w14:paraId="569F0180" w14:textId="4245CA80" w:rsidR="00C02B6C" w:rsidRDefault="00B457CE" w:rsidP="004C602A">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CE3D81">
        <w:rPr>
          <w:rFonts w:ascii="Cambria" w:eastAsia="Calibri" w:hAnsi="Cambria" w:cs="Calibri"/>
          <w:sz w:val="24"/>
          <w:szCs w:val="24"/>
        </w:rPr>
        <w:t xml:space="preserve"> </w:t>
      </w:r>
      <w:r w:rsidRPr="000E3C4B">
        <w:rPr>
          <w:rFonts w:ascii="Cambria" w:eastAsia="Calibri" w:hAnsi="Cambria" w:cs="Calibri"/>
          <w:sz w:val="24"/>
          <w:szCs w:val="24"/>
        </w:rPr>
        <w:t>will incur ineligibility.</w:t>
      </w:r>
    </w:p>
    <w:p w14:paraId="5727F5F3" w14:textId="76B62E20" w:rsidR="00581A25" w:rsidRPr="000E3C4B" w:rsidRDefault="00581A25" w:rsidP="004C602A">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Age limit: Maximum 4</w:t>
      </w:r>
      <w:r w:rsidR="00FB4673">
        <w:rPr>
          <w:rFonts w:ascii="Cambria" w:eastAsia="Calibri" w:hAnsi="Cambria" w:cs="Calibri"/>
          <w:sz w:val="24"/>
          <w:szCs w:val="24"/>
        </w:rPr>
        <w:t>0</w:t>
      </w:r>
      <w:r>
        <w:rPr>
          <w:rFonts w:ascii="Cambria" w:eastAsia="Calibri" w:hAnsi="Cambria" w:cs="Calibri"/>
          <w:sz w:val="24"/>
          <w:szCs w:val="24"/>
        </w:rPr>
        <w:t xml:space="preserve"> years.</w:t>
      </w:r>
    </w:p>
    <w:p w14:paraId="1D48CB6C" w14:textId="1FAE7D88" w:rsidR="00581A25" w:rsidRDefault="00703B95" w:rsidP="004C602A">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FB4673" w:rsidRPr="00FB4673">
        <w:rPr>
          <w:rFonts w:ascii="Cambria" w:eastAsia="Calibri" w:hAnsi="Cambria" w:cs="Calibri"/>
          <w:sz w:val="24"/>
          <w:szCs w:val="24"/>
        </w:rPr>
        <w:t>Minimum 5 years with at least 2 years of professional accounts and financial management experience.</w:t>
      </w:r>
    </w:p>
    <w:p w14:paraId="2D09633E" w14:textId="6CD6FCD8" w:rsidR="00C02B6C" w:rsidRPr="00581A25" w:rsidRDefault="00581A25" w:rsidP="004C602A">
      <w:pPr>
        <w:numPr>
          <w:ilvl w:val="0"/>
          <w:numId w:val="1"/>
        </w:numPr>
        <w:spacing w:after="0"/>
        <w:contextualSpacing/>
        <w:jc w:val="both"/>
        <w:rPr>
          <w:rFonts w:ascii="Cambria" w:eastAsia="Calibri" w:hAnsi="Cambria" w:cs="Calibri"/>
          <w:sz w:val="24"/>
          <w:szCs w:val="24"/>
        </w:rPr>
      </w:pPr>
      <w:r w:rsidRPr="00581A25">
        <w:rPr>
          <w:rFonts w:ascii="Cambria" w:eastAsia="Calibri" w:hAnsi="Cambria" w:cs="Calibri"/>
          <w:sz w:val="24"/>
          <w:szCs w:val="24"/>
        </w:rPr>
        <w:t>Work experience with government agencies</w:t>
      </w:r>
      <w:r w:rsidR="009619B6">
        <w:rPr>
          <w:rFonts w:ascii="Cambria" w:eastAsia="Calibri" w:hAnsi="Cambria" w:cs="Calibri"/>
          <w:sz w:val="24"/>
          <w:szCs w:val="24"/>
        </w:rPr>
        <w:t>, partner organizations of PKSF, and</w:t>
      </w:r>
      <w:r w:rsidRPr="00581A25">
        <w:rPr>
          <w:rFonts w:ascii="Cambria" w:eastAsia="Calibri" w:hAnsi="Cambria" w:cs="Calibri"/>
          <w:sz w:val="24"/>
          <w:szCs w:val="24"/>
        </w:rPr>
        <w:t xml:space="preserve"> international development partners in Bangladesh is an asset.</w:t>
      </w:r>
    </w:p>
    <w:p w14:paraId="026D592C" w14:textId="77777777" w:rsidR="00C02B6C" w:rsidRPr="000E3C4B" w:rsidRDefault="00C02B6C" w:rsidP="004C602A">
      <w:pPr>
        <w:spacing w:after="0"/>
        <w:jc w:val="both"/>
        <w:rPr>
          <w:rFonts w:ascii="Cambria" w:eastAsia="Calibri" w:hAnsi="Cambria" w:cs="Calibri"/>
          <w:b/>
          <w:bCs/>
          <w:sz w:val="24"/>
          <w:szCs w:val="24"/>
        </w:rPr>
      </w:pPr>
    </w:p>
    <w:p w14:paraId="38029991" w14:textId="1C4DD959" w:rsidR="00C02B6C" w:rsidRPr="000E3C4B" w:rsidRDefault="00E0362B" w:rsidP="004C602A">
      <w:pPr>
        <w:spacing w:after="0"/>
        <w:jc w:val="both"/>
        <w:rPr>
          <w:rFonts w:ascii="Cambria" w:hAnsi="Cambria"/>
          <w:sz w:val="24"/>
          <w:szCs w:val="24"/>
        </w:rPr>
      </w:pPr>
      <w:r>
        <w:rPr>
          <w:rFonts w:ascii="Cambria" w:eastAsia="Calibri" w:hAnsi="Cambria" w:cs="Calibri"/>
          <w:b/>
          <w:bCs/>
          <w:sz w:val="24"/>
          <w:szCs w:val="24"/>
        </w:rPr>
        <w:t>5</w:t>
      </w:r>
      <w:r w:rsidR="00B457CE" w:rsidRPr="000E3C4B">
        <w:rPr>
          <w:rFonts w:ascii="Cambria" w:eastAsia="Calibri" w:hAnsi="Cambria" w:cs="Calibri"/>
          <w:b/>
          <w:bCs/>
          <w:sz w:val="24"/>
          <w:szCs w:val="24"/>
        </w:rPr>
        <w:t>. Other Qualifications:</w:t>
      </w:r>
    </w:p>
    <w:p w14:paraId="6A89725A" w14:textId="77777777" w:rsidR="00131FDD" w:rsidRPr="00131FDD" w:rsidRDefault="00131FDD" w:rsidP="004C602A">
      <w:pPr>
        <w:pStyle w:val="ListParagraph"/>
        <w:numPr>
          <w:ilvl w:val="0"/>
          <w:numId w:val="6"/>
        </w:numPr>
        <w:spacing w:after="0"/>
        <w:jc w:val="both"/>
        <w:rPr>
          <w:rFonts w:ascii="Cambria" w:eastAsia="Calibri" w:hAnsi="Cambria" w:cs="Calibri"/>
          <w:sz w:val="24"/>
          <w:szCs w:val="24"/>
        </w:rPr>
      </w:pPr>
      <w:r w:rsidRPr="00131FDD">
        <w:rPr>
          <w:rFonts w:ascii="Cambria" w:eastAsia="Calibri" w:hAnsi="Cambria" w:cs="Calibri"/>
          <w:sz w:val="24"/>
          <w:szCs w:val="24"/>
        </w:rPr>
        <w:t>Experience with computerized accounting systems is essential.</w:t>
      </w:r>
    </w:p>
    <w:p w14:paraId="35F4DE5B" w14:textId="4081F510" w:rsidR="00131FDD" w:rsidRPr="00131FDD" w:rsidRDefault="00131FDD" w:rsidP="004C602A">
      <w:pPr>
        <w:pStyle w:val="ListParagraph"/>
        <w:numPr>
          <w:ilvl w:val="0"/>
          <w:numId w:val="6"/>
        </w:numPr>
        <w:spacing w:after="0"/>
        <w:jc w:val="both"/>
        <w:rPr>
          <w:rFonts w:ascii="Cambria" w:eastAsia="Calibri" w:hAnsi="Cambria" w:cs="Calibri"/>
          <w:sz w:val="24"/>
          <w:szCs w:val="24"/>
        </w:rPr>
      </w:pPr>
      <w:r>
        <w:rPr>
          <w:rFonts w:ascii="Cambria" w:eastAsia="Calibri" w:hAnsi="Cambria" w:cs="Calibri"/>
          <w:sz w:val="24"/>
          <w:szCs w:val="24"/>
        </w:rPr>
        <w:t>Expertise in</w:t>
      </w:r>
      <w:r w:rsidRPr="00131FDD">
        <w:rPr>
          <w:rFonts w:ascii="Cambria" w:eastAsia="Calibri" w:hAnsi="Cambria" w:cs="Calibri"/>
          <w:sz w:val="24"/>
          <w:szCs w:val="24"/>
        </w:rPr>
        <w:t xml:space="preserve"> MS Excel is mandatory.</w:t>
      </w:r>
    </w:p>
    <w:p w14:paraId="29D47DED" w14:textId="77777777" w:rsidR="00131FDD" w:rsidRPr="00131FDD" w:rsidRDefault="00131FDD" w:rsidP="004C602A">
      <w:pPr>
        <w:pStyle w:val="ListParagraph"/>
        <w:numPr>
          <w:ilvl w:val="0"/>
          <w:numId w:val="6"/>
        </w:numPr>
        <w:spacing w:after="0"/>
        <w:jc w:val="both"/>
        <w:rPr>
          <w:rFonts w:ascii="Cambria" w:eastAsia="Calibri" w:hAnsi="Cambria" w:cs="Calibri"/>
          <w:sz w:val="24"/>
          <w:szCs w:val="24"/>
        </w:rPr>
      </w:pPr>
      <w:r w:rsidRPr="00131FDD">
        <w:rPr>
          <w:rFonts w:ascii="Cambria" w:eastAsia="Calibri" w:hAnsi="Cambria" w:cs="Calibri"/>
          <w:sz w:val="24"/>
          <w:szCs w:val="24"/>
        </w:rPr>
        <w:t>Strong analytical and problem-solving skills are essential.</w:t>
      </w:r>
    </w:p>
    <w:p w14:paraId="57EFB6FA" w14:textId="77777777" w:rsidR="00131FDD" w:rsidRPr="00131FDD" w:rsidRDefault="00131FDD" w:rsidP="004C602A">
      <w:pPr>
        <w:pStyle w:val="ListParagraph"/>
        <w:numPr>
          <w:ilvl w:val="0"/>
          <w:numId w:val="6"/>
        </w:numPr>
        <w:spacing w:after="0"/>
        <w:jc w:val="both"/>
        <w:rPr>
          <w:rFonts w:ascii="Cambria" w:eastAsia="Calibri" w:hAnsi="Cambria" w:cs="Calibri"/>
          <w:sz w:val="24"/>
          <w:szCs w:val="24"/>
        </w:rPr>
      </w:pPr>
      <w:r w:rsidRPr="00131FDD">
        <w:rPr>
          <w:rFonts w:ascii="Cambria" w:eastAsia="Calibri" w:hAnsi="Cambria" w:cs="Calibri"/>
          <w:sz w:val="24"/>
          <w:szCs w:val="24"/>
        </w:rPr>
        <w:lastRenderedPageBreak/>
        <w:t>Excellent communication, interpersonal, and reporting skills are necessary.</w:t>
      </w:r>
    </w:p>
    <w:p w14:paraId="224B7268" w14:textId="77777777" w:rsidR="00131FDD" w:rsidRPr="00131FDD" w:rsidRDefault="00131FDD" w:rsidP="004C602A">
      <w:pPr>
        <w:pStyle w:val="ListParagraph"/>
        <w:numPr>
          <w:ilvl w:val="0"/>
          <w:numId w:val="6"/>
        </w:numPr>
        <w:spacing w:after="0"/>
        <w:jc w:val="both"/>
        <w:rPr>
          <w:rFonts w:ascii="Cambria" w:eastAsia="Calibri" w:hAnsi="Cambria" w:cs="Calibri"/>
          <w:sz w:val="24"/>
          <w:szCs w:val="24"/>
        </w:rPr>
      </w:pPr>
      <w:r w:rsidRPr="00131FDD">
        <w:rPr>
          <w:rFonts w:ascii="Cambria" w:eastAsia="Calibri" w:hAnsi="Cambria" w:cs="Calibri"/>
          <w:sz w:val="24"/>
          <w:szCs w:val="24"/>
        </w:rPr>
        <w:t>Proficiency in English and Bengali languages is essential.</w:t>
      </w:r>
    </w:p>
    <w:p w14:paraId="1B994D1B" w14:textId="77777777" w:rsidR="00C02B6C" w:rsidRPr="000E3C4B" w:rsidRDefault="00C02B6C" w:rsidP="004C602A">
      <w:pPr>
        <w:spacing w:after="0"/>
        <w:jc w:val="both"/>
        <w:rPr>
          <w:rFonts w:ascii="Cambria" w:eastAsia="Calibri" w:hAnsi="Cambria" w:cs="Calibri"/>
          <w:b/>
          <w:bCs/>
          <w:sz w:val="24"/>
          <w:szCs w:val="24"/>
        </w:rPr>
      </w:pPr>
    </w:p>
    <w:p w14:paraId="632FCBD7" w14:textId="6D259C05" w:rsidR="00C02B6C" w:rsidRPr="000E3C4B" w:rsidRDefault="00E0362B" w:rsidP="004C602A">
      <w:pPr>
        <w:spacing w:after="0"/>
        <w:jc w:val="both"/>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0A3B69EC" w14:textId="496AA6CE" w:rsidR="00B72E88" w:rsidRDefault="00B72E88" w:rsidP="00B72E88">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Gross salary (monthly): BDT 45,000/-</w:t>
      </w:r>
    </w:p>
    <w:p w14:paraId="245B2EA5" w14:textId="77777777" w:rsidR="00B72E88" w:rsidRDefault="00B72E88" w:rsidP="00B72E88">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Religious festival bonus (yearly): 100% of a monthly gross salary.</w:t>
      </w:r>
    </w:p>
    <w:p w14:paraId="5919345A" w14:textId="77777777" w:rsidR="00B72E88" w:rsidRDefault="00B72E88" w:rsidP="00B72E88">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Bangla New Year allowance (yearly): 10% of a monthly gross salary.</w:t>
      </w:r>
    </w:p>
    <w:p w14:paraId="36FA3451" w14:textId="77777777" w:rsidR="00B72E88" w:rsidRDefault="00B72E88" w:rsidP="00B72E88">
      <w:pPr>
        <w:pStyle w:val="ListParagraph"/>
        <w:numPr>
          <w:ilvl w:val="0"/>
          <w:numId w:val="1"/>
        </w:numPr>
        <w:spacing w:after="0" w:line="256" w:lineRule="auto"/>
        <w:jc w:val="both"/>
        <w:rPr>
          <w:rFonts w:ascii="Cambria" w:eastAsia="Calibri" w:hAnsi="Cambria" w:cs="Calibri"/>
          <w:sz w:val="24"/>
          <w:szCs w:val="24"/>
        </w:rPr>
      </w:pPr>
      <w:r>
        <w:rPr>
          <w:rFonts w:ascii="Cambria" w:eastAsia="Calibri" w:hAnsi="Cambria" w:cs="Calibri"/>
          <w:sz w:val="24"/>
          <w:szCs w:val="24"/>
        </w:rPr>
        <w:t>Phone bill allowance (monthly): BDT 700/-</w:t>
      </w:r>
    </w:p>
    <w:p w14:paraId="328E5CEF" w14:textId="4AB09E0C" w:rsidR="008F0B7A" w:rsidRPr="00816C98" w:rsidRDefault="00816C98" w:rsidP="004C602A">
      <w:pPr>
        <w:pStyle w:val="ListParagraph"/>
        <w:numPr>
          <w:ilvl w:val="0"/>
          <w:numId w:val="1"/>
        </w:numPr>
        <w:spacing w:after="0"/>
        <w:jc w:val="both"/>
        <w:rPr>
          <w:rFonts w:ascii="Cambria" w:eastAsia="Calibri" w:hAnsi="Cambria" w:cs="Calibri"/>
          <w:sz w:val="24"/>
          <w:szCs w:val="24"/>
        </w:rPr>
      </w:pPr>
      <w:r w:rsidRPr="00816C98">
        <w:rPr>
          <w:rFonts w:ascii="Cambria" w:eastAsia="Calibri" w:hAnsi="Cambria" w:cs="Calibri"/>
          <w:sz w:val="24"/>
          <w:szCs w:val="24"/>
        </w:rPr>
        <w:t>Travel</w:t>
      </w:r>
      <w:r w:rsidR="00E0362B" w:rsidRPr="00816C98">
        <w:rPr>
          <w:rFonts w:ascii="Cambria" w:eastAsia="Calibri" w:hAnsi="Cambria" w:cs="Calibri"/>
          <w:sz w:val="24"/>
          <w:szCs w:val="24"/>
        </w:rPr>
        <w:t xml:space="preserve"> a</w:t>
      </w:r>
      <w:r w:rsidR="00992708" w:rsidRPr="00816C98">
        <w:rPr>
          <w:rFonts w:ascii="Cambria" w:eastAsia="Calibri" w:hAnsi="Cambria" w:cs="Calibri"/>
          <w:sz w:val="24"/>
          <w:szCs w:val="24"/>
        </w:rPr>
        <w:t>llowance</w:t>
      </w:r>
      <w:r w:rsidR="00850548">
        <w:rPr>
          <w:rFonts w:ascii="Cambria" w:eastAsia="Calibri" w:hAnsi="Cambria" w:cs="Calibri"/>
          <w:sz w:val="24"/>
          <w:szCs w:val="24"/>
        </w:rPr>
        <w:t xml:space="preserve"> (m</w:t>
      </w:r>
      <w:r w:rsidR="00850548" w:rsidRPr="000E3C4B">
        <w:rPr>
          <w:rFonts w:ascii="Cambria" w:eastAsia="Calibri" w:hAnsi="Cambria" w:cs="Calibri"/>
          <w:sz w:val="24"/>
          <w:szCs w:val="24"/>
        </w:rPr>
        <w:t>onthly</w:t>
      </w:r>
      <w:r w:rsidR="00850548">
        <w:rPr>
          <w:rFonts w:ascii="Cambria" w:eastAsia="Calibri" w:hAnsi="Cambria" w:cs="Calibri"/>
          <w:sz w:val="24"/>
          <w:szCs w:val="24"/>
        </w:rPr>
        <w:t>)</w:t>
      </w:r>
      <w:r w:rsidR="00E0362B" w:rsidRPr="00816C98">
        <w:rPr>
          <w:rFonts w:ascii="Cambria" w:eastAsia="Calibri" w:hAnsi="Cambria" w:cs="Calibri"/>
          <w:sz w:val="24"/>
          <w:szCs w:val="24"/>
        </w:rPr>
        <w:t>:</w:t>
      </w:r>
      <w:r w:rsidR="00992708" w:rsidRPr="00816C98">
        <w:rPr>
          <w:rFonts w:ascii="Cambria" w:eastAsia="Calibri" w:hAnsi="Cambria" w:cs="Calibri"/>
          <w:sz w:val="24"/>
          <w:szCs w:val="24"/>
        </w:rPr>
        <w:t xml:space="preserve"> BDT </w:t>
      </w:r>
      <w:r w:rsidRPr="00816C98">
        <w:rPr>
          <w:rFonts w:ascii="Cambria" w:eastAsia="Calibri" w:hAnsi="Cambria" w:cs="Calibri"/>
          <w:sz w:val="24"/>
          <w:szCs w:val="24"/>
        </w:rPr>
        <w:t>3</w:t>
      </w:r>
      <w:r w:rsidR="00992708" w:rsidRPr="00816C98">
        <w:rPr>
          <w:rFonts w:ascii="Cambria" w:eastAsia="Calibri" w:hAnsi="Cambria" w:cs="Calibri"/>
          <w:sz w:val="24"/>
          <w:szCs w:val="24"/>
        </w:rPr>
        <w:t>,000</w:t>
      </w:r>
      <w:r w:rsidR="00E0362B" w:rsidRPr="00816C98">
        <w:rPr>
          <w:rFonts w:ascii="Cambria" w:eastAsia="Calibri" w:hAnsi="Cambria" w:cs="Calibri"/>
          <w:sz w:val="24"/>
          <w:szCs w:val="24"/>
        </w:rPr>
        <w:t>/-</w:t>
      </w:r>
    </w:p>
    <w:p w14:paraId="11849639" w14:textId="77777777" w:rsidR="008F0B7A" w:rsidRPr="008F0B7A" w:rsidRDefault="008F0B7A" w:rsidP="00816C98">
      <w:pPr>
        <w:spacing w:after="0"/>
        <w:rPr>
          <w:rFonts w:ascii="Cambria" w:eastAsia="Calibri" w:hAnsi="Cambria" w:cs="Calibri"/>
          <w:sz w:val="24"/>
          <w:szCs w:val="24"/>
        </w:rPr>
      </w:pPr>
    </w:p>
    <w:sectPr w:rsidR="008F0B7A" w:rsidRPr="008F0B7A" w:rsidSect="00EE266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C80" w14:textId="77777777" w:rsidR="00434766" w:rsidRDefault="00434766">
      <w:pPr>
        <w:spacing w:line="240" w:lineRule="auto"/>
      </w:pPr>
      <w:r>
        <w:separator/>
      </w:r>
    </w:p>
  </w:endnote>
  <w:endnote w:type="continuationSeparator" w:id="0">
    <w:p w14:paraId="5467830B" w14:textId="77777777" w:rsidR="00434766" w:rsidRDefault="00434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A87" w:usb1="00000000" w:usb2="00000000" w:usb3="00000000" w:csb0="0000003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8EFB" w14:textId="77777777" w:rsidR="00434766" w:rsidRDefault="00434766">
      <w:pPr>
        <w:spacing w:after="0"/>
      </w:pPr>
      <w:r>
        <w:separator/>
      </w:r>
    </w:p>
  </w:footnote>
  <w:footnote w:type="continuationSeparator" w:id="0">
    <w:p w14:paraId="186A7B33" w14:textId="77777777" w:rsidR="00434766" w:rsidRDefault="004347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D7B8D"/>
    <w:multiLevelType w:val="multilevel"/>
    <w:tmpl w:val="52F2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05A98"/>
    <w:multiLevelType w:val="hybridMultilevel"/>
    <w:tmpl w:val="6C98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95436"/>
    <w:multiLevelType w:val="multilevel"/>
    <w:tmpl w:val="D786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5507C"/>
    <w:rsid w:val="000D0BDA"/>
    <w:rsid w:val="000D68D2"/>
    <w:rsid w:val="000E3C4B"/>
    <w:rsid w:val="0011223C"/>
    <w:rsid w:val="00130333"/>
    <w:rsid w:val="00131FDD"/>
    <w:rsid w:val="00146256"/>
    <w:rsid w:val="00191023"/>
    <w:rsid w:val="001B75B8"/>
    <w:rsid w:val="001D17D5"/>
    <w:rsid w:val="00261D89"/>
    <w:rsid w:val="002D5E95"/>
    <w:rsid w:val="003762F4"/>
    <w:rsid w:val="003844AF"/>
    <w:rsid w:val="003E3C83"/>
    <w:rsid w:val="0040197A"/>
    <w:rsid w:val="00417A3C"/>
    <w:rsid w:val="00420244"/>
    <w:rsid w:val="00434766"/>
    <w:rsid w:val="004452A6"/>
    <w:rsid w:val="00463C33"/>
    <w:rsid w:val="00480CBD"/>
    <w:rsid w:val="00485F2A"/>
    <w:rsid w:val="0049234F"/>
    <w:rsid w:val="004C602A"/>
    <w:rsid w:val="004E21C4"/>
    <w:rsid w:val="004F0352"/>
    <w:rsid w:val="004F194B"/>
    <w:rsid w:val="00557128"/>
    <w:rsid w:val="00581A25"/>
    <w:rsid w:val="005A771A"/>
    <w:rsid w:val="005B0066"/>
    <w:rsid w:val="005C18C5"/>
    <w:rsid w:val="005E6861"/>
    <w:rsid w:val="00703B95"/>
    <w:rsid w:val="00723110"/>
    <w:rsid w:val="007720C9"/>
    <w:rsid w:val="00775F82"/>
    <w:rsid w:val="007769A2"/>
    <w:rsid w:val="00813CCE"/>
    <w:rsid w:val="00816C98"/>
    <w:rsid w:val="008304B1"/>
    <w:rsid w:val="008470DB"/>
    <w:rsid w:val="00850548"/>
    <w:rsid w:val="008806D9"/>
    <w:rsid w:val="008830E4"/>
    <w:rsid w:val="0089192E"/>
    <w:rsid w:val="008B4018"/>
    <w:rsid w:val="008F0B7A"/>
    <w:rsid w:val="0090041C"/>
    <w:rsid w:val="009233E5"/>
    <w:rsid w:val="00955FB8"/>
    <w:rsid w:val="009619B6"/>
    <w:rsid w:val="00992708"/>
    <w:rsid w:val="00A37A35"/>
    <w:rsid w:val="00A76F5A"/>
    <w:rsid w:val="00A92D01"/>
    <w:rsid w:val="00AD2C70"/>
    <w:rsid w:val="00B27E8E"/>
    <w:rsid w:val="00B43C22"/>
    <w:rsid w:val="00B457CE"/>
    <w:rsid w:val="00B72E88"/>
    <w:rsid w:val="00BC0618"/>
    <w:rsid w:val="00BF6818"/>
    <w:rsid w:val="00C02B6C"/>
    <w:rsid w:val="00C050FD"/>
    <w:rsid w:val="00C10957"/>
    <w:rsid w:val="00C50BE4"/>
    <w:rsid w:val="00CA15FA"/>
    <w:rsid w:val="00CE3D81"/>
    <w:rsid w:val="00CF4F7C"/>
    <w:rsid w:val="00D00BE1"/>
    <w:rsid w:val="00D06730"/>
    <w:rsid w:val="00D27CD3"/>
    <w:rsid w:val="00D35027"/>
    <w:rsid w:val="00D532AA"/>
    <w:rsid w:val="00D57F1E"/>
    <w:rsid w:val="00D901D5"/>
    <w:rsid w:val="00DB40E3"/>
    <w:rsid w:val="00DB5DBC"/>
    <w:rsid w:val="00DE591F"/>
    <w:rsid w:val="00E0362B"/>
    <w:rsid w:val="00E27587"/>
    <w:rsid w:val="00E61D6C"/>
    <w:rsid w:val="00E777A1"/>
    <w:rsid w:val="00EE2668"/>
    <w:rsid w:val="00F069F2"/>
    <w:rsid w:val="00F169E5"/>
    <w:rsid w:val="00F9326A"/>
    <w:rsid w:val="00FA772C"/>
    <w:rsid w:val="00FB024D"/>
    <w:rsid w:val="00FB4673"/>
    <w:rsid w:val="00FE08FC"/>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7808">
      <w:bodyDiv w:val="1"/>
      <w:marLeft w:val="0"/>
      <w:marRight w:val="0"/>
      <w:marTop w:val="0"/>
      <w:marBottom w:val="0"/>
      <w:divBdr>
        <w:top w:val="none" w:sz="0" w:space="0" w:color="auto"/>
        <w:left w:val="none" w:sz="0" w:space="0" w:color="auto"/>
        <w:bottom w:val="none" w:sz="0" w:space="0" w:color="auto"/>
        <w:right w:val="none" w:sz="0" w:space="0" w:color="auto"/>
      </w:divBdr>
    </w:div>
    <w:div w:id="1538547866">
      <w:bodyDiv w:val="1"/>
      <w:marLeft w:val="0"/>
      <w:marRight w:val="0"/>
      <w:marTop w:val="0"/>
      <w:marBottom w:val="0"/>
      <w:divBdr>
        <w:top w:val="none" w:sz="0" w:space="0" w:color="auto"/>
        <w:left w:val="none" w:sz="0" w:space="0" w:color="auto"/>
        <w:bottom w:val="none" w:sz="0" w:space="0" w:color="auto"/>
        <w:right w:val="none" w:sz="0" w:space="0" w:color="auto"/>
      </w:divBdr>
    </w:div>
    <w:div w:id="204186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openxmlformats.org/officeDocument/2006/relationships/settings" Target="settings.xml"/><Relationship Id="rId7" Type="http://schemas.openxmlformats.org/officeDocument/2006/relationships/hyperlink" Target="https://www.greenclimate.fund/project/fp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5</cp:revision>
  <dcterms:created xsi:type="dcterms:W3CDTF">2024-03-11T06:38:00Z</dcterms:created>
  <dcterms:modified xsi:type="dcterms:W3CDTF">2024-03-23T10:43:00Z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